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200"/>
        <w:jc w:val="center"/>
      </w:pPr>
      <w:r>
        <w:rPr>
          <w:rFonts w:ascii="Calibri" w:cs="Calibri" w:eastAsia="Calibri" w:hAnsi="Calibri"/>
          <w:b/>
          <w:bCs/>
          <w:sz w:val="26"/>
          <w:szCs w:val="26"/>
        </w:rPr>
        <w:t xml:space="preserve">Not Every Emergency Is a Crisis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According to Boin, 't Hart, Stern, and Sundelius, which three characteristics must be simultaneously present for a situation to qualify as a genuine crisis?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Threat, urgency, and deep uncertainty</w:t>
      </w:r>
    </w:p>
    <w:p>
      <w:pPr>
        <w:spacing w:after="120"/>
        <w:ind w:left="360"/>
      </w:pPr>
      <w:r>
        <w:rPr>
          <w:rFonts w:ascii="Calibri" w:cs="Calibri" w:eastAsia="Calibri" w:hAnsi="Calibri"/>
          <w:i/>
          <w:iCs/>
          <w:sz w:val="20"/>
          <w:szCs w:val="20"/>
        </w:rPr>
        <w:t xml:space="preserve">Boin et al. define a crisis by the co-presence of all three elements: threat to core values or structures, urgency demanding immediate action, and deep uncertainty about the situation's nature and trajectory. The absence of any single element changes the leadership challenge fundamentally and means the situation is not a true crisis.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Threat, scale, and media attention</w:t>
      </w:r>
    </w:p>
    <w:p>
      <w:pPr>
        <w:spacing w:after="80"/>
        <w:ind w:left="360"/>
      </w:pPr>
      <w:r>
        <w:rPr>
          <w:rFonts w:ascii="Calibri" w:cs="Calibri" w:eastAsia="Calibri" w:hAnsi="Calibri"/>
          <w:i/>
          <w:iCs/>
          <w:sz w:val="20"/>
          <w:szCs w:val="20"/>
        </w:rPr>
        <w:t xml:space="preserve">Students may associate crises with large-scale, high-profile events, but Boin et al.'s framework is conceptual, not perceptual. Scale and media attention are consequences or correlates of crises, not defining features. A crisis can exist without media presence, and media attention can surround events that are not crises.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Urgency, resource scarcity, and organisational failure</w:t>
      </w:r>
    </w:p>
    <w:p>
      <w:pPr>
        <w:spacing w:after="80"/>
        <w:ind w:left="360"/>
      </w:pPr>
      <w:r>
        <w:rPr>
          <w:rFonts w:ascii="Calibri" w:cs="Calibri" w:eastAsia="Calibri" w:hAnsi="Calibri"/>
          <w:i/>
          <w:iCs/>
          <w:sz w:val="20"/>
          <w:szCs w:val="20"/>
        </w:rPr>
        <w:t xml:space="preserve">While resource scarcity and organisational failure may accompany crises, they are not part of Boin et al.'s defining triad. This answer conflates situational conditions with the analytical criteria that distinguish a crisis from other adverse events.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Uncertainty, casualties, and systemic breakdown</w:t>
      </w:r>
    </w:p>
    <w:p>
      <w:pPr>
        <w:spacing w:after="80"/>
        <w:ind w:left="360"/>
      </w:pPr>
      <w:r>
        <w:rPr>
          <w:rFonts w:ascii="Calibri" w:cs="Calibri" w:eastAsia="Calibri" w:hAnsi="Calibri"/>
          <w:i/>
          <w:iCs/>
          <w:sz w:val="20"/>
          <w:szCs w:val="20"/>
        </w:rPr>
        <w:t xml:space="preserve">Students may gravitate toward tangible outcomes like casualties, but Boin et al.'s definition focuses on conditions that shape the leadership challenge, not on outcomes. A crisis can exist before any casualties occur, and casualties can result from events that are emergencies rather than crises.</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A hospital experiences a power outage affecting its surgical wing. Backup generators activate within seconds, staff follow well-rehearsed protocols, and normal operations resume within two hours. How should this event best be classified?</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An emergency that was effectively managed through existing plans and procedures</w:t>
      </w:r>
    </w:p>
    <w:p>
      <w:pPr>
        <w:spacing w:after="120"/>
        <w:ind w:left="360"/>
      </w:pPr>
      <w:r>
        <w:rPr>
          <w:rFonts w:ascii="Calibri" w:cs="Calibri" w:eastAsia="Calibri" w:hAnsi="Calibri"/>
          <w:i/>
          <w:iCs/>
          <w:sz w:val="20"/>
          <w:szCs w:val="20"/>
        </w:rPr>
        <w:t xml:space="preserve">This situation involved genuine threat and urgency, but deep uncertainty was absent — staff knew what was happening, had trained for it, and followed established protocols successfully. The chapter emphasises that when existing procedures and authority structures can manage the event, it is an emergency, not a crisis.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crisis that was successfully managed because the hospital's leadership team made swift, decisive choices that prioritized patient safety</w:t>
      </w:r>
    </w:p>
    <w:p>
      <w:pPr>
        <w:spacing w:after="80"/>
        <w:ind w:left="360"/>
      </w:pPr>
      <w:r>
        <w:rPr>
          <w:rFonts w:ascii="Calibri" w:cs="Calibri" w:eastAsia="Calibri" w:hAnsi="Calibri"/>
          <w:i/>
          <w:iCs/>
          <w:sz w:val="20"/>
          <w:szCs w:val="20"/>
        </w:rPr>
        <w:t xml:space="preserve">Students may assume any serious event in a high-stakes setting qualifies as a crisis. However, the absence of deep uncertainty — the situation was understood and manageable within existing frameworks — means it does not meet Boin et al.'s full criteria. Speed of resolution does not retroactively reclassify an event.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routine incident requiring no further analysis</w:t>
      </w:r>
    </w:p>
    <w:p>
      <w:pPr>
        <w:spacing w:after="80"/>
        <w:ind w:left="360"/>
      </w:pPr>
      <w:r>
        <w:rPr>
          <w:rFonts w:ascii="Calibri" w:cs="Calibri" w:eastAsia="Calibri" w:hAnsi="Calibri"/>
          <w:i/>
          <w:iCs/>
          <w:sz w:val="20"/>
          <w:szCs w:val="20"/>
        </w:rPr>
        <w:t xml:space="preserve">A power outage in a surgical wing is more serious than a routine incident — it posed genuine threat to patient safety and required activation of emergency protocols. Dismissing it as routine underestimates the severity, even though it was ultimately well managed.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near-miss crisis that almost escalated beyond control</w:t>
      </w:r>
    </w:p>
    <w:p>
      <w:pPr>
        <w:spacing w:after="80"/>
        <w:ind w:left="360"/>
      </w:pPr>
      <w:r>
        <w:rPr>
          <w:rFonts w:ascii="Calibri" w:cs="Calibri" w:eastAsia="Calibri" w:hAnsi="Calibri"/>
          <w:i/>
          <w:iCs/>
          <w:sz w:val="20"/>
          <w:szCs w:val="20"/>
        </w:rPr>
        <w:t xml:space="preserve">Nothing in the scenario suggests the event was close to exceeding the organisation's capacity. The generators activated as designed and protocols worked. Labelling it a near-miss crisis imposes a narrative of narrowly avoided disaster that the facts do not support.</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In James Reason's Swiss Cheese model, what allows a hazard to result in a catastrophic outcome?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simultaneous alignment of holes across multiple defensive layers</w:t>
      </w:r>
    </w:p>
    <w:p>
      <w:pPr>
        <w:spacing w:after="120"/>
        <w:ind w:left="360"/>
      </w:pPr>
      <w:r>
        <w:rPr>
          <w:rFonts w:ascii="Calibri" w:cs="Calibri" w:eastAsia="Calibri" w:hAnsi="Calibri"/>
          <w:i/>
          <w:iCs/>
          <w:sz w:val="20"/>
          <w:szCs w:val="20"/>
        </w:rPr>
        <w:t xml:space="preserve">Reason's model proposes that organisations have multiple layers of defence, each with latent weaknesses (holes). Catastrophic failure occurs not from a single failure but when the holes in successive layers momentarily align, creating a trajectory through all defences. This is why crises are systemic, not the product of one person's error.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single critical failure in the organisation's most important safety barrier</w:t>
      </w:r>
    </w:p>
    <w:p>
      <w:pPr>
        <w:spacing w:after="80"/>
        <w:ind w:left="360"/>
      </w:pPr>
      <w:r>
        <w:rPr>
          <w:rFonts w:ascii="Calibri" w:cs="Calibri" w:eastAsia="Calibri" w:hAnsi="Calibri"/>
          <w:i/>
          <w:iCs/>
          <w:sz w:val="20"/>
          <w:szCs w:val="20"/>
        </w:rPr>
        <w:t xml:space="preserve">This reflects a common misconception that crises result from one dramatic breakdown. Reason's entire point is the opposite: individual layers almost always have weaknesses, but catastrophe requires those weaknesses to align across multiple layers simultaneously. Focusing on a single barrier misses the systemic nature of the model.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progressive deterioration of each defensive layer over time until all collapse</w:t>
      </w:r>
    </w:p>
    <w:p>
      <w:pPr>
        <w:spacing w:after="80"/>
        <w:ind w:left="360"/>
      </w:pPr>
      <w:r>
        <w:rPr>
          <w:rFonts w:ascii="Calibri" w:cs="Calibri" w:eastAsia="Calibri" w:hAnsi="Calibri"/>
          <w:i/>
          <w:iCs/>
          <w:sz w:val="20"/>
          <w:szCs w:val="20"/>
        </w:rPr>
        <w:t xml:space="preserve">While organisational decay can worsen latent conditions, Reason's model does not require layers to collapse sequentially. The model emphasises alignment — the holes lining up at a particular moment — rather than a gradual erosion narrative. Layers can remain largely functional while still permitting a trajectory of failure.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Human error at the operational level overwhelming automated safety systems</w:t>
      </w:r>
    </w:p>
    <w:p>
      <w:pPr>
        <w:spacing w:after="80"/>
        <w:ind w:left="360"/>
      </w:pPr>
      <w:r>
        <w:rPr>
          <w:rFonts w:ascii="Calibri" w:cs="Calibri" w:eastAsia="Calibri" w:hAnsi="Calibri"/>
          <w:i/>
          <w:iCs/>
          <w:sz w:val="20"/>
          <w:szCs w:val="20"/>
        </w:rPr>
        <w:t xml:space="preserve">Reason explicitly challenges the tendency to blame frontline human error. The Swiss Cheese model shows that latent conditions in organisational design, supervision, and procedures create the holes. Attributing failure to operators overwhelming automation reverses Reason's emphasis on systemic rather than individual causation.</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Why does the chapter argue that misclassifying an emergency as a crisis is harmful to organisational response?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triggers an unnecessarily disruptive shift in tempo, authority, and communication that can undermine an otherwise manageable response</w:t>
      </w:r>
    </w:p>
    <w:p>
      <w:pPr>
        <w:spacing w:after="120"/>
        <w:ind w:left="360"/>
      </w:pPr>
      <w:r>
        <w:rPr>
          <w:rFonts w:ascii="Calibri" w:cs="Calibri" w:eastAsia="Calibri" w:hAnsi="Calibri"/>
          <w:i/>
          <w:iCs/>
          <w:sz w:val="20"/>
          <w:szCs w:val="20"/>
        </w:rPr>
        <w:t xml:space="preserve">The chapter stresses that crisis response demands fundamentally different leadership behaviours — different tempo, authority structures, and communication demands. Invoking these for a manageable emergency disrupts established procedures that would otherwise work, potentially creating confusion and inefficiency where none needed to exist.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causes the organisation to allocate too few resources because crises are seen as less serious than emergencies</w:t>
      </w:r>
    </w:p>
    <w:p>
      <w:pPr>
        <w:spacing w:after="80"/>
        <w:ind w:left="360"/>
      </w:pPr>
      <w:r>
        <w:rPr>
          <w:rFonts w:ascii="Calibri" w:cs="Calibri" w:eastAsia="Calibri" w:hAnsi="Calibri"/>
          <w:i/>
          <w:iCs/>
          <w:sz w:val="20"/>
          <w:szCs w:val="20"/>
        </w:rPr>
        <w:t xml:space="preserve">This reverses the typical perception. Crises are generally treated as more serious, not less, so misclassifying upward would not reduce resources. The harm runs in the opposite direction — unnecessary escalation disrupting procedures that were already adequate.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primarily damages the organisation's public reputation by signalling incompetence to the media</w:t>
      </w:r>
    </w:p>
    <w:p>
      <w:pPr>
        <w:spacing w:after="80"/>
        <w:ind w:left="360"/>
      </w:pPr>
      <w:r>
        <w:rPr>
          <w:rFonts w:ascii="Calibri" w:cs="Calibri" w:eastAsia="Calibri" w:hAnsi="Calibri"/>
          <w:i/>
          <w:iCs/>
          <w:sz w:val="20"/>
          <w:szCs w:val="20"/>
        </w:rPr>
        <w:t xml:space="preserve">While reputational consequences may follow poor classification, the chapter's argument is about operational harm — the wrong leadership response being activated — not about external perception. Focusing on reputation misses the internal decision-making consequences that the chapter foregrounds.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violates regulatory frameworks that require precise categorisation of adverse events</w:t>
      </w:r>
    </w:p>
    <w:p>
      <w:pPr>
        <w:spacing w:after="80"/>
        <w:ind w:left="360"/>
      </w:pPr>
      <w:r>
        <w:rPr>
          <w:rFonts w:ascii="Calibri" w:cs="Calibri" w:eastAsia="Calibri" w:hAnsi="Calibri"/>
          <w:i/>
          <w:iCs/>
          <w:sz w:val="20"/>
          <w:szCs w:val="20"/>
        </w:rPr>
        <w:t xml:space="preserve">Regulatory compliance may be relevant in some industries, but the chapter's argument is about leadership effectiveness, not legal obligation. The harm of misclassification is that it drives the wrong response tempo and authority structure, not that it breaks a rule.</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Karl Weick's analysis of the Mann Gulch disaster identifies what as a critical factor in the deaths of thirteen smokejumpers?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collapse of the group's collective ability to make sense of what was happening outpaced the physical advance of the fire</w:t>
      </w:r>
    </w:p>
    <w:p>
      <w:pPr>
        <w:spacing w:after="120"/>
        <w:ind w:left="360"/>
      </w:pPr>
      <w:r>
        <w:rPr>
          <w:rFonts w:ascii="Calibri" w:cs="Calibri" w:eastAsia="Calibri" w:hAnsi="Calibri"/>
          <w:i/>
          <w:iCs/>
          <w:sz w:val="20"/>
          <w:szCs w:val="20"/>
        </w:rPr>
        <w:t xml:space="preserve">Weick's sensemaking analysis shows that the smokejumpers lost not just a physical race against the fire but a cognitive one. Their shared framework for understanding the situation disintegrated — roles broke down, the leader's improvised escape strategy was incomprehensible to the team, and individuals could no longer construct a coherent narrative of what was happening or what to do.</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Inadequate physical fitness and insufficient firefighting equipment provided to the team</w:t>
      </w:r>
    </w:p>
    <w:p>
      <w:pPr>
        <w:spacing w:after="80"/>
        <w:ind w:left="360"/>
      </w:pPr>
      <w:r>
        <w:rPr>
          <w:rFonts w:ascii="Calibri" w:cs="Calibri" w:eastAsia="Calibri" w:hAnsi="Calibri"/>
          <w:i/>
          <w:iCs/>
          <w:sz w:val="20"/>
          <w:szCs w:val="20"/>
        </w:rPr>
        <w:t xml:space="preserve">While equipment and fitness are practical factors in wildfire response, Weick's analysis is not about material deficiencies. His framework focuses on cognitive and social processes — how people construct meaning under pressure. Choosing this answer applies a logistical lens where the chapter applies a sensemaking lens.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single catastrophic leadership decision made by the crew foreman, compounded by faulty radio communication, that sent the team in the wrong direction</w:t>
      </w:r>
    </w:p>
    <w:p>
      <w:pPr>
        <w:spacing w:after="80"/>
        <w:ind w:left="360"/>
      </w:pPr>
      <w:r>
        <w:rPr>
          <w:rFonts w:ascii="Calibri" w:cs="Calibri" w:eastAsia="Calibri" w:hAnsi="Calibri"/>
          <w:i/>
          <w:iCs/>
          <w:sz w:val="20"/>
          <w:szCs w:val="20"/>
        </w:rPr>
        <w:t xml:space="preserve">This reflects a tendency to locate disaster in one bad decision by one person. Weick's analysis is more nuanced: the foreman actually improvised a potentially life-saving strategy (the escape fire), but the team could not make sense of it. The failure was collective and cognitive, not a single leadership error.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Failure to follow established wildfire evacuation procedures that had been trained and rehearsed</w:t>
      </w:r>
    </w:p>
    <w:p>
      <w:pPr>
        <w:spacing w:after="80"/>
        <w:ind w:left="360"/>
      </w:pPr>
      <w:r>
        <w:rPr>
          <w:rFonts w:ascii="Calibri" w:cs="Calibri" w:eastAsia="Calibri" w:hAnsi="Calibri"/>
          <w:i/>
          <w:iCs/>
          <w:sz w:val="20"/>
          <w:szCs w:val="20"/>
        </w:rPr>
        <w:t xml:space="preserve">The Mann Gulch situation exceeded the crew's existing frameworks — their standard procedures did not apply to what was unfolding. Weick's point is precisely that when a situation outstrips existing categories, sensemaking collapses and procedures offer no anchor. The problem was not disobedience but the absence of applicable procedures.</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During the early hours of the Grenfell Tower fire, the chapter describes a gap between what responders initially believed was happening and what was actually unfolding. This gap best illustrates which concept?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failure to recognise the moment an incident transitions into a crisis, resulting in a delayed shift in response posture</w:t>
      </w:r>
    </w:p>
    <w:p>
      <w:pPr>
        <w:spacing w:after="120"/>
        <w:ind w:left="360"/>
      </w:pPr>
      <w:r>
        <w:rPr>
          <w:rFonts w:ascii="Calibri" w:cs="Calibri" w:eastAsia="Calibri" w:hAnsi="Calibri"/>
          <w:i/>
          <w:iCs/>
          <w:sz w:val="20"/>
          <w:szCs w:val="20"/>
        </w:rPr>
        <w:t xml:space="preserve">The Grenfell case anchors the chapter's central argument: responders initially treated the fire within existing frameworks — as a manageable building fire — while the situation had already become a crisis involving threat, urgency, and deep uncertainty. The system's slowness to reclassify the event delayed the fundamentally different response a crisis demands.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inevitable communication breakdown that occurs in any large-scale multi-agency response</w:t>
      </w:r>
    </w:p>
    <w:p>
      <w:pPr>
        <w:spacing w:after="80"/>
        <w:ind w:left="360"/>
      </w:pPr>
      <w:r>
        <w:rPr>
          <w:rFonts w:ascii="Calibri" w:cs="Calibri" w:eastAsia="Calibri" w:hAnsi="Calibri"/>
          <w:i/>
          <w:iCs/>
          <w:sz w:val="20"/>
          <w:szCs w:val="20"/>
        </w:rPr>
        <w:t xml:space="preserve">While communication difficulties were present, the chapter uses Grenfell to illustrate something more specific than generic communication failure. The core issue was a classification problem — treating a crisis as a manageable emergency — not simply that agencies could not talk to each other.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absence of any defensive layers in the building's fire safety system, consistent with having no Swiss Cheese barriers at all</w:t>
      </w:r>
    </w:p>
    <w:p>
      <w:pPr>
        <w:spacing w:after="80"/>
        <w:ind w:left="360"/>
      </w:pPr>
      <w:r>
        <w:rPr>
          <w:rFonts w:ascii="Calibri" w:cs="Calibri" w:eastAsia="Calibri" w:hAnsi="Calibri"/>
          <w:i/>
          <w:iCs/>
          <w:sz w:val="20"/>
          <w:szCs w:val="20"/>
        </w:rPr>
        <w:t xml:space="preserve">Reason's model assumes multiple defensive layers exist but have latent holes. Grenfell had fire safety measures — they failed systemically. Saying there were no barriers at all misrepresents both the model and the case; the failures were in the alignment of weaknesses across layers that did exist.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deliberate decision by incident commanders to downplay the severity of the fire to avoid public panic</w:t>
      </w:r>
    </w:p>
    <w:p>
      <w:pPr>
        <w:spacing w:after="80"/>
        <w:ind w:left="360"/>
      </w:pPr>
      <w:r>
        <w:rPr>
          <w:rFonts w:ascii="Calibri" w:cs="Calibri" w:eastAsia="Calibri" w:hAnsi="Calibri"/>
          <w:i/>
          <w:iCs/>
          <w:sz w:val="20"/>
          <w:szCs w:val="20"/>
        </w:rPr>
        <w:t xml:space="preserve">There is no evidence in the chapter that commanders intentionally downplayed the situation. The gap was perceptual and cognitive — they genuinely believed their existing framework applied — not a strategic communication choice. This answer imputes intent where the chapter identifies a failure of recognition.</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A factory manager receives reports of a chemical smell from two different areas of the plant. Existing monitoring systems show readings within normal parameters, but workers report feeling unwell. Using the chapter's frameworks, what should concern the manager most?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contradictory information suggests deep uncertainty is present, which may indicate a developing crisis rather than a routine incident</w:t>
      </w:r>
    </w:p>
    <w:p>
      <w:pPr>
        <w:spacing w:after="120"/>
        <w:ind w:left="360"/>
      </w:pPr>
      <w:r>
        <w:rPr>
          <w:rFonts w:ascii="Calibri" w:cs="Calibri" w:eastAsia="Calibri" w:hAnsi="Calibri"/>
          <w:i/>
          <w:iCs/>
          <w:sz w:val="20"/>
          <w:szCs w:val="20"/>
        </w:rPr>
        <w:t xml:space="preserve">The chapter emphasises that deep uncertainty — not knowing what is actually happening — is a defining feature of crisis. When human reports contradict instrument readings, the situation cannot be understood within existing frameworks. This ambiguity is precisely the kind of uncertainty that Boin et al. identify as transforming an event from manageable to potentially catastrophic.</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monitoring systems provide objective data that should take precedence over subjective worker reports</w:t>
      </w:r>
    </w:p>
    <w:p>
      <w:pPr>
        <w:spacing w:after="80"/>
        <w:ind w:left="360"/>
      </w:pPr>
      <w:r>
        <w:rPr>
          <w:rFonts w:ascii="Calibri" w:cs="Calibri" w:eastAsia="Calibri" w:hAnsi="Calibri"/>
          <w:i/>
          <w:iCs/>
          <w:sz w:val="20"/>
          <w:szCs w:val="20"/>
        </w:rPr>
        <w:t xml:space="preserve">Privileging instruments over human observation is a form of anchoring to existing frameworks — the very behaviour the chapter warns against. If instruments are not detecting the actual threat (a hole in a defensive layer), dismissing contradictory human evidence could prevent the recognition that the situation exceeds normal parameters.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situation is clearly an emergency because people are feeling unwell, and standard hazmat protocols should be activated immediately</w:t>
      </w:r>
    </w:p>
    <w:p>
      <w:pPr>
        <w:spacing w:after="80"/>
        <w:ind w:left="360"/>
      </w:pPr>
      <w:r>
        <w:rPr>
          <w:rFonts w:ascii="Calibri" w:cs="Calibri" w:eastAsia="Calibri" w:hAnsi="Calibri"/>
          <w:i/>
          <w:iCs/>
          <w:sz w:val="20"/>
          <w:szCs w:val="20"/>
        </w:rPr>
        <w:t xml:space="preserve">Jumping to emergency classification and standard protocols may be premature. The chapter argues that the presence of contradictory information — deep uncertainty — is what requires careful classification. Activating standard hazmat protocols assumes the situation is understood, when the contradictory data suggests it may not be.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This is a routine incident because the instruments confirm readings are within safe limits, and no further escalation is warranted</w:t>
      </w:r>
    </w:p>
    <w:p>
      <w:pPr>
        <w:spacing w:after="80"/>
        <w:ind w:left="360"/>
      </w:pPr>
      <w:r>
        <w:rPr>
          <w:rFonts w:ascii="Calibri" w:cs="Calibri" w:eastAsia="Calibri" w:hAnsi="Calibri"/>
          <w:i/>
          <w:iCs/>
          <w:sz w:val="20"/>
          <w:szCs w:val="20"/>
        </w:rPr>
        <w:t xml:space="preserve">Classifying the event as routine ignores the conflicting evidence from workers who feel unwell. The chapter warns against defaulting to the most comfortable classification. The mismatch between data sources is itself a signal that existing frameworks may not capture what is actually happening.</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According to the chapter, why is it equally dangerous to misclassify a genuine crisis as merely a serious emergency?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Because emergency-level responses rely on established procedures and authority structures that are inadequate when deep uncertainty makes the situation fundamentally uninterpretable</w:t>
      </w:r>
    </w:p>
    <w:p>
      <w:pPr>
        <w:spacing w:after="120"/>
        <w:ind w:left="360"/>
      </w:pPr>
      <w:r>
        <w:rPr>
          <w:rFonts w:ascii="Calibri" w:cs="Calibri" w:eastAsia="Calibri" w:hAnsi="Calibri"/>
          <w:i/>
          <w:iCs/>
          <w:sz w:val="20"/>
          <w:szCs w:val="20"/>
        </w:rPr>
        <w:t xml:space="preserve">The chapter argues that crises demand a fundamentally different response — different tempo, authority structures, and communication. Treating a crisis as an emergency means relying on plans designed for situations that are understood. When deep uncertainty is present, those plans may not apply, and the standard authority structure may lack the flexibility to adapt.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emergencies always require fewer personnel than crises, so the response will be understaffed</w:t>
      </w:r>
    </w:p>
    <w:p>
      <w:pPr>
        <w:spacing w:after="80"/>
        <w:ind w:left="360"/>
      </w:pPr>
      <w:r>
        <w:rPr>
          <w:rFonts w:ascii="Calibri" w:cs="Calibri" w:eastAsia="Calibri" w:hAnsi="Calibri"/>
          <w:i/>
          <w:iCs/>
          <w:sz w:val="20"/>
          <w:szCs w:val="20"/>
        </w:rPr>
        <w:t xml:space="preserve">The distinction between crisis and emergency response is not primarily about staffing numbers. Some emergencies require very large deployments. The chapter's argument is about the nature of the response — the type of leadership, decision-making, and communication — not the quantity of resources.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crises always involve higher casualty counts, and emergency protocols are designed for lower numbers of victims</w:t>
      </w:r>
    </w:p>
    <w:p>
      <w:pPr>
        <w:spacing w:after="80"/>
        <w:ind w:left="360"/>
      </w:pPr>
      <w:r>
        <w:rPr>
          <w:rFonts w:ascii="Calibri" w:cs="Calibri" w:eastAsia="Calibri" w:hAnsi="Calibri"/>
          <w:i/>
          <w:iCs/>
          <w:sz w:val="20"/>
          <w:szCs w:val="20"/>
        </w:rPr>
        <w:t xml:space="preserve">The chapter does not define crises by casualty count. A crisis is defined by the presence of threat, urgency, and deep uncertainty. Some emergencies produce many casualties while remaining manageable within existing frameworks; some crises may initially involve few casualties but pose catastrophic potential.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media scrutiny during crises requires a public relations strategy that emergency plans do not include</w:t>
      </w:r>
    </w:p>
    <w:p>
      <w:pPr>
        <w:spacing w:after="80"/>
        <w:ind w:left="360"/>
      </w:pPr>
      <w:r>
        <w:rPr>
          <w:rFonts w:ascii="Calibri" w:cs="Calibri" w:eastAsia="Calibri" w:hAnsi="Calibri"/>
          <w:i/>
          <w:iCs/>
          <w:sz w:val="20"/>
          <w:szCs w:val="20"/>
        </w:rPr>
        <w:t xml:space="preserve">While communication demands do change during a crisis, the chapter frames this as one element of a broader leadership transformation — not solely a media management problem. Reducing the distinction to public relations misses the fundamental operational and authority-structure differences the chapter emphasises.</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In the Swiss Cheese model, what is the relationship between 'latent conditions' and 'active failures'?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Latent conditions are pre-existing systemic weaknesses that remain dormant until active failures at the operational level interact with them to create a trajectory of failure</w:t>
      </w:r>
    </w:p>
    <w:p>
      <w:pPr>
        <w:spacing w:after="120"/>
        <w:ind w:left="360"/>
      </w:pPr>
      <w:r>
        <w:rPr>
          <w:rFonts w:ascii="Calibri" w:cs="Calibri" w:eastAsia="Calibri" w:hAnsi="Calibri"/>
          <w:i/>
          <w:iCs/>
          <w:sz w:val="20"/>
          <w:szCs w:val="20"/>
        </w:rPr>
        <w:t xml:space="preserve">Reason distinguishes between latent conditions — decisions made long before an event, such as design flaws, inadequate training, or poor maintenance schedules — and active failures, which are the immediate errors or actions at the sharp end. Catastrophe occurs when active failures coincide with latent conditions, allowing a hazard to pass through all defensive layers.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Latent conditions and active failures are essentially two different perspectives on the same underlying phenomenon, viewed at different points in the accident timeline</w:t>
      </w:r>
    </w:p>
    <w:p>
      <w:pPr>
        <w:spacing w:after="80"/>
        <w:ind w:left="360"/>
      </w:pPr>
      <w:r>
        <w:rPr>
          <w:rFonts w:ascii="Calibri" w:cs="Calibri" w:eastAsia="Calibri" w:hAnsi="Calibri"/>
          <w:i/>
          <w:iCs/>
          <w:sz w:val="20"/>
          <w:szCs w:val="20"/>
        </w:rPr>
        <w:t xml:space="preserve">Reason treats these as categorically different. Latent conditions are embedded in the system by earlier decisions and persist over time; active failures are immediate, specific acts or errors. Collapsing them into one concept eliminates the model's central insight about the interaction between systemic and immediate causes.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Active failures create the holes in the cheese slices, while latent conditions determine how many slices of cheese exist in the system</w:t>
      </w:r>
    </w:p>
    <w:p>
      <w:pPr>
        <w:spacing w:after="80"/>
        <w:ind w:left="360"/>
      </w:pPr>
      <w:r>
        <w:rPr>
          <w:rFonts w:ascii="Calibri" w:cs="Calibri" w:eastAsia="Calibri" w:hAnsi="Calibri"/>
          <w:i/>
          <w:iCs/>
          <w:sz w:val="20"/>
          <w:szCs w:val="20"/>
        </w:rPr>
        <w:t xml:space="preserve">This misassigns roles within the model. Latent conditions are themselves the holes — the pre-existing weaknesses in defensive layers. Active failures interact with those existing holes. The number of slices represents the number of defensive layers, which is an organisational design feature, not a product of latent conditions alone.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Latent conditions are minor problems that can be safely ignored, while active failures are the serious errors that actually cause accidents</w:t>
      </w:r>
    </w:p>
    <w:p>
      <w:pPr>
        <w:spacing w:after="80"/>
        <w:ind w:left="360"/>
      </w:pPr>
      <w:r>
        <w:rPr>
          <w:rFonts w:ascii="Calibri" w:cs="Calibri" w:eastAsia="Calibri" w:hAnsi="Calibri"/>
          <w:i/>
          <w:iCs/>
          <w:sz w:val="20"/>
          <w:szCs w:val="20"/>
        </w:rPr>
        <w:t xml:space="preserve">This fundamentally misreads Reason's argument. His central point is that latent conditions are dangerous precisely because they are ignored — they persist invisibly until the wrong combination of circumstances aligns them. Dismissing latent conditions as minor reproduces exactly the organisational blindness the model is designed to expose.</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A crisis leadership team is managing a developing situation when members begin fixating on the first piece of information they received, dismissing contradictory evidence and expressing frustration that the situation 'doesn't make sense.' Drawing on the chapter's frameworks, what process is most likely breaking down?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Sensemaking is collapsing as the team clings to an initial frame that no longer fits the evidence, preventing them from constructing a coherent understanding of the evolving situation</w:t>
      </w:r>
    </w:p>
    <w:p>
      <w:pPr>
        <w:spacing w:after="120"/>
        <w:ind w:left="360"/>
      </w:pPr>
      <w:r>
        <w:rPr>
          <w:rFonts w:ascii="Calibri" w:cs="Calibri" w:eastAsia="Calibri" w:hAnsi="Calibri"/>
          <w:i/>
          <w:iCs/>
          <w:sz w:val="20"/>
          <w:szCs w:val="20"/>
        </w:rPr>
        <w:t xml:space="preserve">Weick's sensemaking framework describes how people actively construct meaning from ambiguous cues. When a situation outstrips their initial frame, the team must update their understanding. Fixating on early information, rejecting disconfirming evidence, and frustration that events are incomprehensible are hallmarks of sensemaking collapse — precisely what Weick documented at Mann Gulch.</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Swiss Cheese model's defensive layers are failing sequentially, and the team is observing each layer collapse in real time</w:t>
      </w:r>
    </w:p>
    <w:p>
      <w:pPr>
        <w:spacing w:after="80"/>
        <w:ind w:left="360"/>
      </w:pPr>
      <w:r>
        <w:rPr>
          <w:rFonts w:ascii="Calibri" w:cs="Calibri" w:eastAsia="Calibri" w:hAnsi="Calibri"/>
          <w:i/>
          <w:iCs/>
          <w:sz w:val="20"/>
          <w:szCs w:val="20"/>
        </w:rPr>
        <w:t xml:space="preserve">The Swiss Cheese model describes systemic preconditions for failure, not a real-time observable sequence of barrier collapse. The behaviours described — fixation, dismissal of evidence, frustration — are cognitive and social phenomena best explained by sensemaking theory, not by a model of organisational defences.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team is experiencing a standard communication breakdown that can be resolved by establishing clearer reporting protocols</w:t>
      </w:r>
    </w:p>
    <w:p>
      <w:pPr>
        <w:spacing w:after="80"/>
        <w:ind w:left="360"/>
      </w:pPr>
      <w:r>
        <w:rPr>
          <w:rFonts w:ascii="Calibri" w:cs="Calibri" w:eastAsia="Calibri" w:hAnsi="Calibri"/>
          <w:i/>
          <w:iCs/>
          <w:sz w:val="20"/>
          <w:szCs w:val="20"/>
        </w:rPr>
        <w:t xml:space="preserve">The symptoms described go beyond communication mechanics. The team is not simply failing to receive information — they are receiving it and rejecting it because it contradicts their existing frame. This is a failure of interpretation, not transmission. Better reporting protocols cannot fix a team that is unable to update its understanding.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situation lacks sufficient urgency to qualify as a crisis, and the team's frustration reflects that they are overreacting to a manageable emergency</w:t>
      </w:r>
    </w:p>
    <w:p>
      <w:pPr>
        <w:spacing w:after="80"/>
        <w:ind w:left="360"/>
      </w:pPr>
      <w:r>
        <w:rPr>
          <w:rFonts w:ascii="Calibri" w:cs="Calibri" w:eastAsia="Calibri" w:hAnsi="Calibri"/>
          <w:i/>
          <w:iCs/>
          <w:sz w:val="20"/>
          <w:szCs w:val="20"/>
        </w:rPr>
        <w:t xml:space="preserve">The scenario describes a team actively managing a developing situation with contradictory evidence and mounting confusion — hallmarks of deep uncertainty. Interpreting their frustration as overreaction risks the exact misclassification the chapter warns against, and it ignores the cognitive dynamics that Weick identifies as precursors to catastrophic failure.</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2026-02-20T05:54:38.842Z</dcterms:created>
  <dcterms:modified xsi:type="dcterms:W3CDTF">2026-02-20T05:54:38.842Z</dcterms:modified>
</cp:coreProperties>
</file>

<file path=docProps/custom.xml><?xml version="1.0" encoding="utf-8"?>
<Properties xmlns="http://schemas.openxmlformats.org/officeDocument/2006/custom-properties" xmlns:vt="http://schemas.openxmlformats.org/officeDocument/2006/docPropsVTypes"/>
</file>