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center"/>
      </w:pPr>
      <w:r>
        <w:rPr>
          <w:rFonts w:ascii="Calibri" w:cs="Calibri" w:eastAsia="Calibri" w:hAnsi="Calibri"/>
          <w:b/>
          <w:bCs/>
          <w:sz w:val="28"/>
          <w:szCs w:val="28"/>
        </w:rPr>
        <w:t xml:space="preserve">Leadership through Crisis: Decision-Making When the Stakes Are High</w:t>
      </w:r>
    </w:p>
    <w:p>
      <w:pPr>
        <w:spacing w:after="80"/>
        <w:jc w:val="center"/>
      </w:pPr>
      <w:r>
        <w:rPr>
          <w:rFonts w:ascii="Calibri" w:cs="Calibri" w:eastAsia="Calibri" w:hAnsi="Calibri"/>
          <w:sz w:val="24"/>
          <w:szCs w:val="24"/>
        </w:rPr>
        <w:t xml:space="preserve">Who Needs to Know What, and When — In-Class Quiz</w:t>
      </w:r>
    </w:p>
    <w:p>
      <w:pPr>
        <w:spacing w:after="200"/>
        <w:jc w:val="center"/>
      </w:pPr>
      <w:r>
        <w:rPr>
          <w:rFonts w:ascii="Calibri" w:cs="Calibri" w:eastAsia="Calibri" w:hAnsi="Calibri"/>
          <w:b/>
          <w:bCs/>
          <w:sz w:val="28"/>
          <w:szCs w:val="28"/>
        </w:rPr>
        <w:t xml:space="preserve">Version B</w:t>
      </w:r>
    </w:p>
    <w:p>
      <w:pPr>
        <w:spacing w:after="300"/>
      </w:pPr>
      <w:r>
        <w:rPr>
          <w:rFonts w:ascii="Calibri" w:cs="Calibri" w:eastAsia="Calibri" w:hAnsi="Calibri"/>
          <w:sz w:val="22"/>
          <w:szCs w:val="22"/>
        </w:rPr>
        <w:t xml:space="preserve">Name: </w:t>
      </w:r>
      <w:r>
        <w:rPr>
          <w:rFonts w:ascii="Calibri" w:cs="Calibri" w:eastAsia="Calibri" w:hAnsi="Calibri"/>
          <w:sz w:val="22"/>
          <w:szCs w:val="22"/>
        </w:rPr>
        <w:t xml:space="preserve">____________________________________</w:t>
      </w:r>
      <w:r>
        <w:rPr>
          <w:rFonts w:ascii="Calibri" w:cs="Calibri" w:eastAsia="Calibri" w:hAnsi="Calibri"/>
          <w:sz w:val="22"/>
          <w:szCs w:val="22"/>
        </w:rPr>
        <w:t xml:space="preserve">          Date: </w:t>
      </w:r>
      <w:r>
        <w:rPr>
          <w:rFonts w:ascii="Calibri" w:cs="Calibri" w:eastAsia="Calibri" w:hAnsi="Calibri"/>
          <w:sz w:val="22"/>
          <w:szCs w:val="22"/>
        </w:rPr>
        <w:t xml:space="preserve">________________</w:t>
      </w:r>
    </w:p>
    <w:p>
      <w:pPr>
        <w:pBdr>
          <w:bottom w:val="single" w:color="999999" w:sz="1"/>
        </w:pBdr>
        <w:spacing w:after="200"/>
      </w:pPr>
    </w:p>
    <w:p>
      <w:pPr>
        <w:spacing w:before="200" w:after="120"/>
      </w:pPr>
      <w:r>
        <w:rPr>
          <w:rFonts w:ascii="Calibri" w:cs="Calibri" w:eastAsia="Calibri" w:hAnsi="Calibri"/>
          <w:b/>
          <w:bCs/>
          <w:sz w:val="22"/>
          <w:szCs w:val="22"/>
        </w:rPr>
        <w:t xml:space="preserve">1. </w:t>
      </w:r>
      <w:r>
        <w:rPr>
          <w:rFonts w:ascii="Calibri" w:cs="Calibri" w:eastAsia="Calibri" w:hAnsi="Calibri"/>
          <w:sz w:val="22"/>
          <w:szCs w:val="22"/>
        </w:rPr>
        <w:t xml:space="preserve">A hospital crisis team leader decides to withhold preliminary casualty estimates from the CEO because the numbers are uncertain and could change rapidly. Under what condition does the chapter suggest this type of information filtering becomes dangerous rather than protective?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When filtering prevents decision-makers from understanding the actual scope or trajectory of the crisis, creating blind spots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When the withheld information later turns out to have been accurate, because this proves the filter was unnecessary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When the media obtains the withheld information first and publishes it before the CEO is informed</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When more than two people in the chain of command are involved in the filtering decision without documented approval authority</w:t>
      </w:r>
    </w:p>
    <w:p>
      <w:pPr>
        <w:spacing w:before="200" w:after="120"/>
      </w:pPr>
      <w:r>
        <w:rPr>
          <w:rFonts w:ascii="Calibri" w:cs="Calibri" w:eastAsia="Calibri" w:hAnsi="Calibri"/>
          <w:b/>
          <w:bCs/>
          <w:sz w:val="22"/>
          <w:szCs w:val="22"/>
        </w:rPr>
        <w:t xml:space="preserve">2. </w:t>
      </w:r>
      <w:r>
        <w:rPr>
          <w:rFonts w:ascii="Calibri" w:cs="Calibri" w:eastAsia="Calibri" w:hAnsi="Calibri"/>
          <w:sz w:val="22"/>
          <w:szCs w:val="22"/>
        </w:rPr>
        <w:t xml:space="preserve">What does the concept of 'information fidelity matched to decision authority' mean in the context of crisis information hierarchy?</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Only the most senior decision-makers should receive the most accurate information</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Higher-fidelity communication channels like face-to-face meetings should be reserved for senior leaders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level of detail in information should correspond to the decision-making role of the person receiving it</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Information should be verified for accuracy before being shared with any authority, following established organizational protocols</w:t>
      </w:r>
    </w:p>
    <w:p>
      <w:pPr>
        <w:spacing w:before="200" w:after="120"/>
      </w:pPr>
      <w:r>
        <w:rPr>
          <w:rFonts w:ascii="Calibri" w:cs="Calibri" w:eastAsia="Calibri" w:hAnsi="Calibri"/>
          <w:b/>
          <w:bCs/>
          <w:sz w:val="22"/>
          <w:szCs w:val="22"/>
        </w:rPr>
        <w:t xml:space="preserve">3. </w:t>
      </w:r>
      <w:r>
        <w:rPr>
          <w:rFonts w:ascii="Calibri" w:cs="Calibri" w:eastAsia="Calibri" w:hAnsi="Calibri"/>
          <w:sz w:val="22"/>
          <w:szCs w:val="22"/>
        </w:rPr>
        <w:t xml:space="preserve">A national crisis coordinator receives synthesized intelligence briefings every two hours but has also demanded access to raw field reports. She soon finds herself re-analyzing data her team has already processed, delaying strategic decisions by hours. Drawing on the chapter's framework, what is the most precise diagnosis of this failure?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The coordinator broke her own information hierarchy by bypassing the filtering layer, allowing raw data to degrade her strategic decision-making capacity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The coordinator's team should have denied her access to raw field reports to prevent her from interfering with the information hierarchy</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briefing team failed by not providing sufficiently detailed summaries, forcing the coordinator to seek raw data</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The two-hour briefing cycle was too infrequent for a rapidly evolving crisis, requiring the coordinator to supplement with real-time data</w:t>
      </w:r>
    </w:p>
    <w:p>
      <w:pPr>
        <w:spacing w:before="200" w:after="120"/>
      </w:pPr>
      <w:r>
        <w:rPr>
          <w:rFonts w:ascii="Calibri" w:cs="Calibri" w:eastAsia="Calibri" w:hAnsi="Calibri"/>
          <w:b/>
          <w:bCs/>
          <w:sz w:val="22"/>
          <w:szCs w:val="22"/>
        </w:rPr>
        <w:t xml:space="preserve">4. </w:t>
      </w:r>
      <w:r>
        <w:rPr>
          <w:rFonts w:ascii="Calibri" w:cs="Calibri" w:eastAsia="Calibri" w:hAnsi="Calibri"/>
          <w:sz w:val="22"/>
          <w:szCs w:val="22"/>
        </w:rPr>
        <w:t xml:space="preserve">A regional emergency manager builds a stakeholder map before hurricane season. When a Category 4 hurricane actually strikes, she discovers that a previously low-salience community group now controls critical local knowledge about flood-prone areas and evacuation barriers. What does this scenario best demonstrate about dynamic stakeholder mapping?</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Community groups should always be classified as high-salience stakeholders regardless of crisis conditions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This demonstrates that stakeholder mapping is unreliable and should be replaced by real-time information gathering during the crisis itself</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emergency manager failed because she should have consulted the community group during the pre-crisis planning phase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Pre-crisis stakeholder maps must be treated as starting hypotheses that require rapid reassessment once a crisis materializes</w:t>
      </w:r>
    </w:p>
    <w:p>
      <w:pPr>
        <w:spacing w:before="200" w:after="120"/>
      </w:pPr>
      <w:r>
        <w:rPr>
          <w:rFonts w:ascii="Calibri" w:cs="Calibri" w:eastAsia="Calibri" w:hAnsi="Calibri"/>
          <w:b/>
          <w:bCs/>
          <w:sz w:val="22"/>
          <w:szCs w:val="22"/>
        </w:rPr>
        <w:t xml:space="preserve">5. </w:t>
      </w:r>
      <w:r>
        <w:rPr>
          <w:rFonts w:ascii="Calibri" w:cs="Calibri" w:eastAsia="Calibri" w:hAnsi="Calibri"/>
          <w:sz w:val="22"/>
          <w:szCs w:val="22"/>
        </w:rPr>
        <w:t xml:space="preserve">During the Australian Black Summer bushfires, the chapter identifies that information 'flowing to the wrong people at the wrong time' hampered the response. Which principle of crisis information architecture does this failure most directly violate?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Ensuring all stakeholders receive identical information simultaneously to maintain transparency and organizational accountability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Matching information routing to the specific decision needs of each stakeholder at each phase of the crisis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Restricting information flow to a single centralized command post to prevent duplication and confusion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Prioritizing speed of information delivery over accuracy to ensure decision-makers can act quickly</w:t>
      </w:r>
    </w:p>
    <w:p>
      <w:pPr>
        <w:spacing w:before="200" w:after="120"/>
      </w:pPr>
      <w:r>
        <w:rPr>
          <w:rFonts w:ascii="Calibri" w:cs="Calibri" w:eastAsia="Calibri" w:hAnsi="Calibri"/>
          <w:b/>
          <w:bCs/>
          <w:sz w:val="22"/>
          <w:szCs w:val="22"/>
        </w:rPr>
        <w:t xml:space="preserve">6. </w:t>
      </w:r>
      <w:r>
        <w:rPr>
          <w:rFonts w:ascii="Calibri" w:cs="Calibri" w:eastAsia="Calibri" w:hAnsi="Calibri"/>
          <w:sz w:val="22"/>
          <w:szCs w:val="22"/>
        </w:rPr>
        <w:t xml:space="preserve">A crisis response involves a police department, a fire service, and a public health agency. Each uses different terminology for geographic zones and different radio protocols. Which specific multi-agency coordination failure point does this scenario best illustrate?</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Information overload at the strategic level caused by receiving unfiltered operational data from three agencies simultaneously</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Incompatible terminology and communication protocols creating barriers to shared situational awareness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Insufficient pre-crisis stakeholder mapping leading to exclusion of key agencies from the response</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Failure to establish a unified command structure with a single designated incident commander</w:t>
      </w:r>
    </w:p>
    <w:p>
      <w:pPr>
        <w:spacing w:before="200" w:after="120"/>
      </w:pPr>
      <w:r>
        <w:rPr>
          <w:rFonts w:ascii="Calibri" w:cs="Calibri" w:eastAsia="Calibri" w:hAnsi="Calibri"/>
          <w:b/>
          <w:bCs/>
          <w:sz w:val="22"/>
          <w:szCs w:val="22"/>
        </w:rPr>
        <w:t xml:space="preserve">7. </w:t>
      </w:r>
      <w:r>
        <w:rPr>
          <w:rFonts w:ascii="Calibri" w:cs="Calibri" w:eastAsia="Calibri" w:hAnsi="Calibri"/>
          <w:sz w:val="22"/>
          <w:szCs w:val="22"/>
        </w:rPr>
        <w:t xml:space="preserve">According to Boin and colleagues, what is the most significant limitation of using a standard power-interest grid for stakeholder mapping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Power-interest grids focus too heavily on external stakeholders and ignore internal ones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Power-interest grids cannot accommodate more than four categories of stakeholders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Power-interest grids are designed for corporate settings and cannot be applied to government agencies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Stakeholder salience shifts dramatically during a crisis, making static mappings inaccurate</w:t>
      </w:r>
    </w:p>
    <w:p>
      <w:pPr>
        <w:spacing w:before="200" w:after="120"/>
      </w:pPr>
      <w:r>
        <w:rPr>
          <w:rFonts w:ascii="Calibri" w:cs="Calibri" w:eastAsia="Calibri" w:hAnsi="Calibri"/>
          <w:b/>
          <w:bCs/>
          <w:sz w:val="22"/>
          <w:szCs w:val="22"/>
        </w:rPr>
        <w:t xml:space="preserve">8. </w:t>
      </w:r>
      <w:r>
        <w:rPr>
          <w:rFonts w:ascii="Calibri" w:cs="Calibri" w:eastAsia="Calibri" w:hAnsi="Calibri"/>
          <w:sz w:val="22"/>
          <w:szCs w:val="22"/>
        </w:rPr>
        <w:t xml:space="preserve">How does the chapter connect cognitive load theory to the practice of information filtering during a crisis?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Cognitive load theory suggests that decision-makers should receive all available information so they can filter it themselves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Cognitive load theory shows that repeated exposure to the same information improves retention, so critical messages should be duplicated across channels</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Cognitive load theory indicates that emotional information should be filtered out because it impairs rational decision-making</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Every piece of information routed to a decision-maker either supports or degrades their capacity to decide, so filtering must protect cognitive bandwidth</w:t>
      </w:r>
    </w:p>
    <w:p>
      <w:pPr>
        <w:spacing w:before="200" w:after="120"/>
      </w:pPr>
      <w:r>
        <w:rPr>
          <w:rFonts w:ascii="Calibri" w:cs="Calibri" w:eastAsia="Calibri" w:hAnsi="Calibri"/>
          <w:b/>
          <w:bCs/>
          <w:sz w:val="22"/>
          <w:szCs w:val="22"/>
        </w:rPr>
        <w:t xml:space="preserve">9. </w:t>
      </w:r>
      <w:r>
        <w:rPr>
          <w:rFonts w:ascii="Calibri" w:cs="Calibri" w:eastAsia="Calibri" w:hAnsi="Calibri"/>
          <w:sz w:val="22"/>
          <w:szCs w:val="22"/>
        </w:rPr>
        <w:t xml:space="preserve">In the Grenfell Tower case, what does the chapter identify as the core information hierarchy problem among responders?</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Different responders operated with different situational pictures because a shared information hierarchy had not been established</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Media leaks compromised the information hierarchy, forcing responders to react to public reports rather than operational intelligence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Senior commanders deliberately restricted information flow to maintain operational control over frontline responders</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Responders had access to the same information but interpreted it differently due to insufficient training</w:t>
      </w:r>
    </w:p>
    <w:p>
      <w:pPr>
        <w:spacing w:before="200" w:after="120"/>
      </w:pPr>
      <w:r>
        <w:rPr>
          <w:rFonts w:ascii="Calibri" w:cs="Calibri" w:eastAsia="Calibri" w:hAnsi="Calibri"/>
          <w:b/>
          <w:bCs/>
          <w:sz w:val="22"/>
          <w:szCs w:val="22"/>
        </w:rPr>
        <w:t xml:space="preserve">10. </w:t>
      </w:r>
      <w:r>
        <w:rPr>
          <w:rFonts w:ascii="Calibri" w:cs="Calibri" w:eastAsia="Calibri" w:hAnsi="Calibri"/>
          <w:sz w:val="22"/>
          <w:szCs w:val="22"/>
        </w:rPr>
        <w:t xml:space="preserve">During the Fukushima Daiichi disaster, what specific information management failure does the chapter identify as most consequential?</w:t>
      </w:r>
    </w:p>
    <w:p>
      <w:pPr>
        <w:spacing w:after="60"/>
        <w:ind w:left="480"/>
      </w:pPr>
      <w:r>
        <w:rPr>
          <w:rFonts w:ascii="Calibri" w:cs="Calibri" w:eastAsia="Calibri" w:hAnsi="Calibri"/>
          <w:sz w:val="22"/>
          <w:szCs w:val="22"/>
        </w:rPr>
        <w:t xml:space="preserve">a)  </w:t>
      </w:r>
      <w:r>
        <w:rPr>
          <w:rFonts w:ascii="Calibri" w:cs="Calibri" w:eastAsia="Calibri" w:hAnsi="Calibri"/>
          <w:sz w:val="22"/>
          <w:szCs w:val="22"/>
        </w:rPr>
        <w:t xml:space="preserve">Critical technical information was trapped in silos while national-level decision-makers operated on inaccurate assumptions about plant conditions</w:t>
      </w:r>
    </w:p>
    <w:p>
      <w:pPr>
        <w:spacing w:after="60"/>
        <w:ind w:left="480"/>
      </w:pPr>
      <w:r>
        <w:rPr>
          <w:rFonts w:ascii="Calibri" w:cs="Calibri" w:eastAsia="Calibri" w:hAnsi="Calibri"/>
          <w:sz w:val="22"/>
          <w:szCs w:val="22"/>
        </w:rPr>
        <w:t xml:space="preserve">b)  </w:t>
      </w:r>
      <w:r>
        <w:rPr>
          <w:rFonts w:ascii="Calibri" w:cs="Calibri" w:eastAsia="Calibri" w:hAnsi="Calibri"/>
          <w:sz w:val="22"/>
          <w:szCs w:val="22"/>
        </w:rPr>
        <w:t xml:space="preserve">Emergency communication channels were physically destroyed by the tsunami, making information transfer impossible</w:t>
      </w:r>
    </w:p>
    <w:p>
      <w:pPr>
        <w:spacing w:after="60"/>
        <w:ind w:left="480"/>
      </w:pPr>
      <w:r>
        <w:rPr>
          <w:rFonts w:ascii="Calibri" w:cs="Calibri" w:eastAsia="Calibri" w:hAnsi="Calibri"/>
          <w:sz w:val="22"/>
          <w:szCs w:val="22"/>
        </w:rPr>
        <w:t xml:space="preserve">c)  </w:t>
      </w:r>
      <w:r>
        <w:rPr>
          <w:rFonts w:ascii="Calibri" w:cs="Calibri" w:eastAsia="Calibri" w:hAnsi="Calibri"/>
          <w:sz w:val="22"/>
          <w:szCs w:val="22"/>
        </w:rPr>
        <w:t xml:space="preserve">The Japanese government deliberately withheld information from international agencies to protect national reputation</w:t>
      </w:r>
    </w:p>
    <w:p>
      <w:pPr>
        <w:spacing w:after="60"/>
        <w:ind w:left="480"/>
      </w:pPr>
      <w:r>
        <w:rPr>
          <w:rFonts w:ascii="Calibri" w:cs="Calibri" w:eastAsia="Calibri" w:hAnsi="Calibri"/>
          <w:sz w:val="22"/>
          <w:szCs w:val="22"/>
        </w:rPr>
        <w:t xml:space="preserve">d)  </w:t>
      </w:r>
      <w:r>
        <w:rPr>
          <w:rFonts w:ascii="Calibri" w:cs="Calibri" w:eastAsia="Calibri" w:hAnsi="Calibri"/>
          <w:sz w:val="22"/>
          <w:szCs w:val="22"/>
        </w:rPr>
        <w:t xml:space="preserve">National-level decision-makers received too much technical information and became overwhelmed by cognitive overload</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2026-02-20T06:26:23.267Z</dcterms:created>
  <dcterms:modified xsi:type="dcterms:W3CDTF">2026-02-20T06:26:23.267Z</dcterms:modified>
</cp:coreProperties>
</file>

<file path=docProps/custom.xml><?xml version="1.0" encoding="utf-8"?>
<Properties xmlns="http://schemas.openxmlformats.org/officeDocument/2006/custom-properties" xmlns:vt="http://schemas.openxmlformats.org/officeDocument/2006/docPropsVTypes"/>
</file>